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98" w:rsidRPr="00D12DA0" w:rsidRDefault="00215A98" w:rsidP="00DE0BC9">
      <w:pPr>
        <w:widowControl/>
        <w:shd w:val="clear" w:color="auto" w:fill="FFFFFF"/>
        <w:spacing w:line="400" w:lineRule="exact"/>
        <w:jc w:val="center"/>
        <w:rPr>
          <w:rFonts w:ascii="华文细黑" w:eastAsia="华文细黑" w:hAnsi="华文细黑" w:cs="PMingLiU"/>
          <w:b/>
          <w:bCs/>
          <w:color w:val="555555"/>
          <w:kern w:val="0"/>
          <w:sz w:val="32"/>
          <w:szCs w:val="32"/>
          <w:lang w:eastAsia="zh-CN"/>
        </w:rPr>
      </w:pPr>
      <w:r w:rsidRPr="00D12DA0">
        <w:rPr>
          <w:rFonts w:ascii="华文细黑" w:eastAsia="华文细黑" w:hAnsi="华文细黑" w:cs="PMingLiU"/>
          <w:b/>
          <w:bCs/>
          <w:color w:val="555555"/>
          <w:kern w:val="0"/>
          <w:sz w:val="32"/>
          <w:szCs w:val="32"/>
          <w:lang w:eastAsia="zh-CN"/>
        </w:rPr>
        <w:t>一般工业固体废物贮存、处置场污染控制标准(GB18599-2001)</w:t>
      </w:r>
    </w:p>
    <w:p w:rsidR="00215A98" w:rsidRPr="00D12DA0" w:rsidRDefault="00215A98" w:rsidP="00DE0BC9">
      <w:pPr>
        <w:widowControl/>
        <w:tabs>
          <w:tab w:val="center" w:pos="4153"/>
          <w:tab w:val="left" w:pos="6465"/>
        </w:tabs>
        <w:spacing w:line="400" w:lineRule="exact"/>
        <w:rPr>
          <w:rFonts w:ascii="华文细黑" w:eastAsia="华文细黑" w:hAnsi="华文细黑" w:cs="PMingLiU"/>
          <w:color w:val="555555"/>
          <w:kern w:val="0"/>
          <w:szCs w:val="24"/>
          <w:lang w:eastAsia="zh-CN"/>
        </w:rPr>
      </w:pPr>
      <w:r w:rsidRPr="00D12DA0">
        <w:rPr>
          <w:rFonts w:ascii="华文细黑" w:eastAsia="华文细黑" w:hAnsi="华文细黑" w:cs="PMingLiU" w:hint="eastAsia"/>
          <w:b/>
          <w:bCs/>
          <w:color w:val="555555"/>
          <w:kern w:val="0"/>
          <w:szCs w:val="24"/>
        </w:rPr>
        <w:tab/>
      </w:r>
      <w:r w:rsidRPr="00D12DA0">
        <w:rPr>
          <w:rFonts w:ascii="华文细黑" w:eastAsia="华文细黑" w:hAnsi="华文细黑" w:cs="PMingLiU" w:hint="eastAsia"/>
          <w:color w:val="555555"/>
          <w:kern w:val="0"/>
          <w:szCs w:val="24"/>
          <w:lang w:eastAsia="zh-CN"/>
        </w:rPr>
        <w:t xml:space="preserve"> </w:t>
      </w:r>
    </w:p>
    <w:p w:rsidR="00586261" w:rsidRPr="00586261" w:rsidRDefault="00215A98" w:rsidP="00DE0BC9">
      <w:pPr>
        <w:widowControl/>
        <w:spacing w:before="100" w:beforeAutospacing="1" w:after="100" w:afterAutospacing="1" w:line="400" w:lineRule="exact"/>
        <w:rPr>
          <w:rFonts w:ascii="华文细黑" w:eastAsia="华文细黑" w:hAnsi="华文细黑" w:cs="PMingLiU"/>
          <w:color w:val="555555"/>
          <w:kern w:val="0"/>
          <w:szCs w:val="24"/>
          <w:lang w:eastAsia="zh-CN"/>
        </w:rPr>
      </w:pPr>
      <w:r w:rsidRPr="00D12DA0">
        <w:rPr>
          <w:rFonts w:ascii="华文细黑" w:eastAsia="华文细黑" w:hAnsi="华文细黑" w:cs="PMingLiU"/>
          <w:color w:val="555555"/>
          <w:kern w:val="0"/>
          <w:szCs w:val="24"/>
          <w:lang w:eastAsia="zh-CN"/>
        </w:rPr>
        <w:t xml:space="preserve">前言 </w:t>
      </w:r>
      <w:r w:rsidRPr="00D12DA0">
        <w:rPr>
          <w:rFonts w:ascii="华文细黑" w:eastAsia="华文细黑" w:hAnsi="华文细黑" w:cs="PMingLiU"/>
          <w:color w:val="555555"/>
          <w:kern w:val="0"/>
          <w:szCs w:val="24"/>
          <w:lang w:eastAsia="zh-CN"/>
        </w:rPr>
        <w:br/>
        <w:t xml:space="preserve">　　1. 主题内容与适用范围 </w:t>
      </w:r>
      <w:r w:rsidRPr="00D12DA0">
        <w:rPr>
          <w:rFonts w:ascii="华文细黑" w:eastAsia="华文细黑" w:hAnsi="华文细黑" w:cs="PMingLiU"/>
          <w:color w:val="555555"/>
          <w:kern w:val="0"/>
          <w:szCs w:val="24"/>
          <w:lang w:eastAsia="zh-CN"/>
        </w:rPr>
        <w:br/>
        <w:t xml:space="preserve">　　2. 引用标准 </w:t>
      </w:r>
      <w:r w:rsidRPr="00D12DA0">
        <w:rPr>
          <w:rFonts w:ascii="华文细黑" w:eastAsia="华文细黑" w:hAnsi="华文细黑" w:cs="PMingLiU"/>
          <w:color w:val="555555"/>
          <w:kern w:val="0"/>
          <w:szCs w:val="24"/>
          <w:lang w:eastAsia="zh-CN"/>
        </w:rPr>
        <w:br/>
        <w:t xml:space="preserve">　　3. 定义 </w:t>
      </w:r>
      <w:r w:rsidRPr="00D12DA0">
        <w:rPr>
          <w:rFonts w:ascii="华文细黑" w:eastAsia="华文细黑" w:hAnsi="华文细黑" w:cs="PMingLiU"/>
          <w:color w:val="555555"/>
          <w:kern w:val="0"/>
          <w:szCs w:val="24"/>
          <w:lang w:eastAsia="zh-CN"/>
        </w:rPr>
        <w:br/>
        <w:t xml:space="preserve">　　4. 贮存、处置场的类型 </w:t>
      </w:r>
      <w:r w:rsidRPr="00D12DA0">
        <w:rPr>
          <w:rFonts w:ascii="华文细黑" w:eastAsia="华文细黑" w:hAnsi="华文细黑" w:cs="PMingLiU"/>
          <w:color w:val="555555"/>
          <w:kern w:val="0"/>
          <w:szCs w:val="24"/>
          <w:lang w:eastAsia="zh-CN"/>
        </w:rPr>
        <w:br/>
        <w:t xml:space="preserve">　　5. 场址选择的环境保护要求 </w:t>
      </w:r>
      <w:r w:rsidRPr="00D12DA0">
        <w:rPr>
          <w:rFonts w:ascii="华文细黑" w:eastAsia="华文细黑" w:hAnsi="华文细黑" w:cs="PMingLiU"/>
          <w:color w:val="555555"/>
          <w:kern w:val="0"/>
          <w:szCs w:val="24"/>
          <w:lang w:eastAsia="zh-CN"/>
        </w:rPr>
        <w:br/>
        <w:t xml:space="preserve">　　6. 贮存、处置场设计的环境保护要求 </w:t>
      </w:r>
      <w:r w:rsidRPr="00D12DA0">
        <w:rPr>
          <w:rFonts w:ascii="华文细黑" w:eastAsia="华文细黑" w:hAnsi="华文细黑" w:cs="PMingLiU"/>
          <w:color w:val="555555"/>
          <w:kern w:val="0"/>
          <w:szCs w:val="24"/>
          <w:lang w:eastAsia="zh-CN"/>
        </w:rPr>
        <w:br/>
        <w:t xml:space="preserve">　　7. 贮存、处置场的运行管理环境保护要求 </w:t>
      </w:r>
      <w:r w:rsidRPr="00D12DA0">
        <w:rPr>
          <w:rFonts w:ascii="华文细黑" w:eastAsia="华文细黑" w:hAnsi="华文细黑" w:cs="PMingLiU"/>
          <w:color w:val="555555"/>
          <w:kern w:val="0"/>
          <w:szCs w:val="24"/>
          <w:lang w:eastAsia="zh-CN"/>
        </w:rPr>
        <w:br/>
        <w:t xml:space="preserve">　　8. 关闭与封场的环境保护要求 </w:t>
      </w:r>
      <w:r w:rsidRPr="00D12DA0">
        <w:rPr>
          <w:rFonts w:ascii="华文细黑" w:eastAsia="华文细黑" w:hAnsi="华文细黑" w:cs="PMingLiU"/>
          <w:color w:val="555555"/>
          <w:kern w:val="0"/>
          <w:szCs w:val="24"/>
          <w:lang w:eastAsia="zh-CN"/>
        </w:rPr>
        <w:br/>
        <w:t xml:space="preserve">　　9. 污染物控制与监测 </w:t>
      </w:r>
      <w:r w:rsidRPr="00D12DA0">
        <w:rPr>
          <w:rFonts w:ascii="华文细黑" w:eastAsia="华文细黑" w:hAnsi="华文细黑" w:cs="PMingLiU"/>
          <w:color w:val="555555"/>
          <w:kern w:val="0"/>
          <w:szCs w:val="24"/>
          <w:lang w:eastAsia="zh-CN"/>
        </w:rPr>
        <w:br/>
        <w:t xml:space="preserve">　　10. 标准的实施与监督 </w:t>
      </w:r>
      <w:r w:rsidRPr="00D12DA0">
        <w:rPr>
          <w:rFonts w:ascii="华文细黑" w:eastAsia="华文细黑" w:hAnsi="华文细黑" w:cs="PMingLiU"/>
          <w:color w:val="555555"/>
          <w:kern w:val="0"/>
          <w:szCs w:val="24"/>
          <w:lang w:eastAsia="zh-CN"/>
        </w:rPr>
        <w:br/>
      </w:r>
      <w:r w:rsidRPr="00D12DA0">
        <w:rPr>
          <w:rFonts w:ascii="华文细黑" w:eastAsia="华文细黑" w:hAnsi="华文细黑" w:cs="PMingLiU"/>
          <w:color w:val="555555"/>
          <w:kern w:val="0"/>
          <w:szCs w:val="24"/>
          <w:lang w:eastAsia="zh-CN"/>
        </w:rPr>
        <w:br/>
        <w:t xml:space="preserve">　　前 言 </w:t>
      </w:r>
      <w:r w:rsidRPr="00D12DA0">
        <w:rPr>
          <w:rFonts w:ascii="华文细黑" w:eastAsia="华文细黑" w:hAnsi="华文细黑" w:cs="PMingLiU"/>
          <w:color w:val="555555"/>
          <w:kern w:val="0"/>
          <w:szCs w:val="24"/>
          <w:lang w:eastAsia="zh-CN"/>
        </w:rPr>
        <w:br/>
      </w:r>
      <w:r w:rsidRPr="00D12DA0">
        <w:rPr>
          <w:rFonts w:ascii="华文细黑" w:eastAsia="华文细黑" w:hAnsi="华文细黑" w:cs="PMingLiU"/>
          <w:color w:val="555555"/>
          <w:kern w:val="0"/>
          <w:szCs w:val="24"/>
          <w:lang w:eastAsia="zh-CN"/>
        </w:rPr>
        <w:br/>
        <w:t xml:space="preserve">　　为贯彻《中华人民共和国固体废物污染环境防治法》，防治一般工业固体废物贮存、处置场的二次污染，制定本标准。 </w:t>
      </w:r>
      <w:r w:rsidRPr="00D12DA0">
        <w:rPr>
          <w:rFonts w:ascii="华文细黑" w:eastAsia="华文细黑" w:hAnsi="华文细黑" w:cs="PMingLiU"/>
          <w:color w:val="555555"/>
          <w:kern w:val="0"/>
          <w:szCs w:val="24"/>
          <w:lang w:eastAsia="zh-CN"/>
        </w:rPr>
        <w:br/>
        <w:t xml:space="preserve">    本标准规定了一般工业固体废物贮存、处置场的选址、设计、运行管理、关闭与封场、以及污染控制与监测等内容。 </w:t>
      </w:r>
      <w:r w:rsidRPr="00D12DA0">
        <w:rPr>
          <w:rFonts w:ascii="华文细黑" w:eastAsia="华文细黑" w:hAnsi="华文细黑" w:cs="PMingLiU"/>
          <w:color w:val="555555"/>
          <w:kern w:val="0"/>
          <w:szCs w:val="24"/>
          <w:lang w:eastAsia="zh-CN"/>
        </w:rPr>
        <w:br/>
        <w:t xml:space="preserve">　　本标准为首次发布。</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本标准由国家环保总局科技标准司提出。 </w:t>
      </w:r>
      <w:r w:rsidRPr="00D12DA0">
        <w:rPr>
          <w:rFonts w:ascii="华文细黑" w:eastAsia="华文细黑" w:hAnsi="华文细黑" w:cs="PMingLiU"/>
          <w:color w:val="555555"/>
          <w:kern w:val="0"/>
          <w:szCs w:val="24"/>
          <w:lang w:eastAsia="zh-CN"/>
        </w:rPr>
        <w:br/>
        <w:t xml:space="preserve">　　本标准由原冶金部马鞍山矿山研究院负责起草。 </w:t>
      </w:r>
      <w:r w:rsidRPr="00D12DA0">
        <w:rPr>
          <w:rFonts w:ascii="华文细黑" w:eastAsia="华文细黑" w:hAnsi="华文细黑" w:cs="PMingLiU"/>
          <w:color w:val="555555"/>
          <w:kern w:val="0"/>
          <w:szCs w:val="24"/>
          <w:lang w:eastAsia="zh-CN"/>
        </w:rPr>
        <w:br/>
        <w:t xml:space="preserve">　　本标准由国家环境保护总局负责解释。</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1主题内容与适用范围</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1. 1主题内容 </w:t>
      </w:r>
      <w:r w:rsidRPr="00D12DA0">
        <w:rPr>
          <w:rFonts w:ascii="华文细黑" w:eastAsia="华文细黑" w:hAnsi="华文细黑" w:cs="PMingLiU"/>
          <w:color w:val="555555"/>
          <w:kern w:val="0"/>
          <w:szCs w:val="24"/>
          <w:lang w:eastAsia="zh-CN"/>
        </w:rPr>
        <w:br/>
        <w:t xml:space="preserve">　　本标准规定了一般工业固体废物贮存、处置场的选址、设计、运行管理、关闭与封场、以及污染控制与监测等要求。 </w:t>
      </w:r>
      <w:r w:rsidRPr="00D12DA0">
        <w:rPr>
          <w:rFonts w:ascii="华文细黑" w:eastAsia="华文细黑" w:hAnsi="华文细黑" w:cs="PMingLiU"/>
          <w:color w:val="555555"/>
          <w:kern w:val="0"/>
          <w:szCs w:val="24"/>
          <w:lang w:eastAsia="zh-CN"/>
        </w:rPr>
        <w:br/>
        <w:t xml:space="preserve">　　1.2适用范围</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本标准适用于新建、扩建、改建及已经建成投产的一般工业固体废物贮存、处置场的建设、运行和监督管理；不适用于危险废物和生活垃圾填埋场。</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宋体" w:hint="eastAsia"/>
          <w:color w:val="555555"/>
          <w:kern w:val="0"/>
          <w:szCs w:val="24"/>
          <w:lang w:eastAsia="zh-CN"/>
        </w:rPr>
        <w:lastRenderedPageBreak/>
        <w:br/>
      </w:r>
      <w:r w:rsidRPr="00D12DA0">
        <w:rPr>
          <w:rFonts w:ascii="华文细黑" w:eastAsia="华文细黑" w:hAnsi="华文细黑" w:cs="PMingLiU"/>
          <w:color w:val="555555"/>
          <w:kern w:val="0"/>
          <w:szCs w:val="24"/>
          <w:lang w:eastAsia="zh-CN"/>
        </w:rPr>
        <w:t xml:space="preserve">　　2 引用标准</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下列标准所包含的条文，在本标准中引用而构成本标准的条文。与本标准同效。 </w:t>
      </w:r>
      <w:r w:rsidRPr="00D12DA0">
        <w:rPr>
          <w:rFonts w:ascii="华文细黑" w:eastAsia="华文细黑" w:hAnsi="华文细黑" w:cs="PMingLiU"/>
          <w:color w:val="555555"/>
          <w:kern w:val="0"/>
          <w:szCs w:val="24"/>
          <w:lang w:eastAsia="zh-CN"/>
        </w:rPr>
        <w:br/>
        <w:t xml:space="preserve">　　危险废物鉴别标准 GB5085.1-5085.2-1996 </w:t>
      </w:r>
      <w:r w:rsidRPr="00D12DA0">
        <w:rPr>
          <w:rFonts w:ascii="华文细黑" w:eastAsia="华文细黑" w:hAnsi="华文细黑" w:cs="PMingLiU"/>
          <w:color w:val="555555"/>
          <w:kern w:val="0"/>
          <w:szCs w:val="24"/>
          <w:lang w:eastAsia="zh-CN"/>
        </w:rPr>
        <w:br/>
        <w:t xml:space="preserve">　　污水综合排放标准 GB8978-1996 </w:t>
      </w:r>
      <w:r w:rsidRPr="00D12DA0">
        <w:rPr>
          <w:rFonts w:ascii="华文细黑" w:eastAsia="华文细黑" w:hAnsi="华文细黑" w:cs="PMingLiU"/>
          <w:color w:val="555555"/>
          <w:kern w:val="0"/>
          <w:szCs w:val="24"/>
          <w:lang w:eastAsia="zh-CN"/>
        </w:rPr>
        <w:br/>
        <w:t xml:space="preserve">　　大气污染</w:t>
      </w:r>
      <w:proofErr w:type="gramStart"/>
      <w:r w:rsidRPr="00D12DA0">
        <w:rPr>
          <w:rFonts w:ascii="华文细黑" w:eastAsia="华文细黑" w:hAnsi="华文细黑" w:cs="PMingLiU"/>
          <w:color w:val="555555"/>
          <w:kern w:val="0"/>
          <w:szCs w:val="24"/>
          <w:lang w:eastAsia="zh-CN"/>
        </w:rPr>
        <w:t>物综合</w:t>
      </w:r>
      <w:proofErr w:type="gramEnd"/>
      <w:r w:rsidRPr="00D12DA0">
        <w:rPr>
          <w:rFonts w:ascii="华文细黑" w:eastAsia="华文细黑" w:hAnsi="华文细黑" w:cs="PMingLiU"/>
          <w:color w:val="555555"/>
          <w:kern w:val="0"/>
          <w:szCs w:val="24"/>
          <w:lang w:eastAsia="zh-CN"/>
        </w:rPr>
        <w:t>排放标准</w:t>
      </w:r>
      <w:r w:rsidRPr="00D12DA0">
        <w:rPr>
          <w:rFonts w:ascii="华文细黑" w:eastAsia="华文细黑" w:hAnsi="华文细黑" w:cs="宋体" w:hint="eastAsia"/>
          <w:color w:val="555555"/>
          <w:kern w:val="0"/>
          <w:szCs w:val="24"/>
          <w:lang w:eastAsia="zh-CN"/>
        </w:rPr>
        <w:t xml:space="preserve"> GB16297-1996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地下水质量标准</w:t>
      </w:r>
      <w:r w:rsidRPr="00D12DA0">
        <w:rPr>
          <w:rFonts w:ascii="华文细黑" w:eastAsia="华文细黑" w:hAnsi="华文细黑" w:cs="宋体" w:hint="eastAsia"/>
          <w:color w:val="555555"/>
          <w:kern w:val="0"/>
          <w:szCs w:val="24"/>
          <w:lang w:eastAsia="zh-CN"/>
        </w:rPr>
        <w:t> GB</w:t>
      </w:r>
      <w:r w:rsidRPr="00D12DA0">
        <w:rPr>
          <w:rFonts w:ascii="华文细黑" w:eastAsia="华文细黑" w:hAnsi="华文细黑" w:cs="PMingLiU"/>
          <w:color w:val="555555"/>
          <w:kern w:val="0"/>
          <w:szCs w:val="24"/>
          <w:lang w:eastAsia="zh-CN"/>
        </w:rPr>
        <w:t xml:space="preserve">／T14848-93 </w:t>
      </w:r>
      <w:r w:rsidRPr="00D12DA0">
        <w:rPr>
          <w:rFonts w:ascii="华文细黑" w:eastAsia="华文细黑" w:hAnsi="华文细黑" w:cs="PMingLiU"/>
          <w:color w:val="555555"/>
          <w:kern w:val="0"/>
          <w:szCs w:val="24"/>
          <w:lang w:eastAsia="zh-CN"/>
        </w:rPr>
        <w:br/>
        <w:t xml:space="preserve">　　工业固体废物采样制</w:t>
      </w:r>
      <w:proofErr w:type="gramStart"/>
      <w:r w:rsidRPr="00D12DA0">
        <w:rPr>
          <w:rFonts w:ascii="华文细黑" w:eastAsia="华文细黑" w:hAnsi="华文细黑" w:cs="PMingLiU"/>
          <w:color w:val="555555"/>
          <w:kern w:val="0"/>
          <w:szCs w:val="24"/>
          <w:lang w:eastAsia="zh-CN"/>
        </w:rPr>
        <w:t>样技术</w:t>
      </w:r>
      <w:proofErr w:type="gramEnd"/>
      <w:r w:rsidRPr="00D12DA0">
        <w:rPr>
          <w:rFonts w:ascii="华文细黑" w:eastAsia="华文细黑" w:hAnsi="华文细黑" w:cs="PMingLiU"/>
          <w:color w:val="555555"/>
          <w:kern w:val="0"/>
          <w:szCs w:val="24"/>
          <w:lang w:eastAsia="zh-CN"/>
        </w:rPr>
        <w:t>规范</w:t>
      </w:r>
      <w:r w:rsidRPr="00D12DA0">
        <w:rPr>
          <w:rFonts w:ascii="华文细黑" w:eastAsia="华文细黑" w:hAnsi="华文细黑" w:cs="宋体" w:hint="eastAsia"/>
          <w:color w:val="555555"/>
          <w:kern w:val="0"/>
          <w:szCs w:val="24"/>
          <w:lang w:eastAsia="zh-CN"/>
        </w:rPr>
        <w:t xml:space="preserve"> HJ/T20-1996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固体废物浸出毒性浸出方法</w:t>
      </w:r>
      <w:r w:rsidRPr="00D12DA0">
        <w:rPr>
          <w:rFonts w:ascii="华文细黑" w:eastAsia="华文细黑" w:hAnsi="华文细黑" w:cs="宋体" w:hint="eastAsia"/>
          <w:color w:val="555555"/>
          <w:kern w:val="0"/>
          <w:szCs w:val="24"/>
          <w:lang w:eastAsia="zh-CN"/>
        </w:rPr>
        <w:t> GB5086.1</w:t>
      </w:r>
      <w:r w:rsidRPr="00D12DA0">
        <w:rPr>
          <w:rFonts w:ascii="华文细黑" w:eastAsia="华文细黑" w:hAnsi="华文细黑" w:cs="PMingLiU"/>
          <w:color w:val="555555"/>
          <w:kern w:val="0"/>
          <w:szCs w:val="24"/>
          <w:lang w:eastAsia="zh-CN"/>
        </w:rPr>
        <w:t xml:space="preserve">～5086.2-1997 </w:t>
      </w:r>
      <w:r w:rsidRPr="00D12DA0">
        <w:rPr>
          <w:rFonts w:ascii="华文细黑" w:eastAsia="华文细黑" w:hAnsi="华文细黑" w:cs="PMingLiU"/>
          <w:color w:val="555555"/>
          <w:kern w:val="0"/>
          <w:szCs w:val="24"/>
          <w:lang w:eastAsia="zh-CN"/>
        </w:rPr>
        <w:br/>
        <w:t xml:space="preserve">　　固体废物浸出毒性测定方法 GB／T15555.1～15555.12-1995 </w:t>
      </w:r>
      <w:r w:rsidRPr="00D12DA0">
        <w:rPr>
          <w:rFonts w:ascii="华文细黑" w:eastAsia="华文细黑" w:hAnsi="华文细黑" w:cs="PMingLiU"/>
          <w:color w:val="555555"/>
          <w:kern w:val="0"/>
          <w:szCs w:val="24"/>
          <w:lang w:eastAsia="zh-CN"/>
        </w:rPr>
        <w:br/>
        <w:t xml:space="preserve">　　生活饮用水标准检验方法 </w:t>
      </w:r>
      <w:r w:rsidRPr="00D12DA0">
        <w:rPr>
          <w:rFonts w:ascii="华文细黑" w:eastAsia="华文细黑" w:hAnsi="华文细黑" w:cs="宋体" w:hint="eastAsia"/>
          <w:color w:val="555555"/>
          <w:kern w:val="0"/>
          <w:szCs w:val="24"/>
          <w:lang w:eastAsia="zh-CN"/>
        </w:rPr>
        <w:t xml:space="preserve"> GB5750-85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环境保护图形标志-固体废物贮存(处置)场 GB15562.2-1995 </w:t>
      </w:r>
      <w:r w:rsidRPr="00D12DA0">
        <w:rPr>
          <w:rFonts w:ascii="华文细黑" w:eastAsia="华文细黑" w:hAnsi="华文细黑" w:cs="PMingLiU"/>
          <w:color w:val="555555"/>
          <w:kern w:val="0"/>
          <w:szCs w:val="24"/>
          <w:lang w:eastAsia="zh-CN"/>
        </w:rPr>
        <w:br/>
        <w:t xml:space="preserve">　　当上述标准被修订时,应使用其最新版本。 </w:t>
      </w:r>
      <w:r w:rsidRPr="00D12DA0">
        <w:rPr>
          <w:rFonts w:ascii="华文细黑" w:eastAsia="华文细黑" w:hAnsi="华文细黑" w:cs="PMingLiU"/>
          <w:color w:val="555555"/>
          <w:kern w:val="0"/>
          <w:szCs w:val="24"/>
          <w:lang w:eastAsia="zh-CN"/>
        </w:rPr>
        <w:br/>
      </w:r>
      <w:r w:rsidRPr="00D12DA0">
        <w:rPr>
          <w:rFonts w:ascii="华文细黑" w:eastAsia="华文细黑" w:hAnsi="华文细黑" w:cs="PMingLiU"/>
          <w:color w:val="555555"/>
          <w:kern w:val="0"/>
          <w:szCs w:val="24"/>
          <w:lang w:eastAsia="zh-CN"/>
        </w:rPr>
        <w:br/>
        <w:t xml:space="preserve">　　国家环境保护总局 2001-11-26 批准 2002-07-01实施 </w:t>
      </w:r>
      <w:r w:rsidRPr="00D12DA0">
        <w:rPr>
          <w:rFonts w:ascii="华文细黑" w:eastAsia="华文细黑" w:hAnsi="华文细黑" w:cs="PMingLiU"/>
          <w:color w:val="555555"/>
          <w:kern w:val="0"/>
          <w:szCs w:val="24"/>
          <w:lang w:eastAsia="zh-CN"/>
        </w:rPr>
        <w:br/>
      </w:r>
      <w:r w:rsidRPr="00D12DA0">
        <w:rPr>
          <w:rFonts w:ascii="华文细黑" w:eastAsia="华文细黑" w:hAnsi="华文细黑" w:cs="PMingLiU"/>
          <w:color w:val="555555"/>
          <w:kern w:val="0"/>
          <w:szCs w:val="24"/>
          <w:lang w:eastAsia="zh-CN"/>
        </w:rPr>
        <w:br/>
        <w:t xml:space="preserve">　　3定义</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本标准采用下列定义：</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3.1 一般工业固体废物</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系指未被列入《国家危险废物名录》或者根据国家规定的GB5085鉴别标准和GB5086及GB／T 15555鉴别方法判定不具有危险特性的工业固体废物。</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3.2 第Ⅰ类一般工业固体废物</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按照GB5086规定方法进行浸出试验而获得的浸出液中，任何一种污染物的浓度均未超过GB8978最高允许排放浓度，且PH值在6至9范围之内的一般工业固体废物。</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3.3 第Ⅱ类一般工业固体废物</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按照GB5086规定方法进行浸出试验而获得的浸出液中，有一种或一种以上的污染物浓度超过GB8978最高允许排放浓度，或者是pH值在6至9范围之外的一般工业固体废物。</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3.4 贮存场</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将一般工业固体废物置于符合本标准规定的非永久性的集中堆放场所。</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3.5 处置场</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lastRenderedPageBreak/>
        <w:t xml:space="preserve">　　将一般工业固体废物置于符合本标准规定的永久性的集中堆放场所。 </w:t>
      </w:r>
      <w:r w:rsidRPr="00D12DA0">
        <w:rPr>
          <w:rFonts w:ascii="华文细黑" w:eastAsia="华文细黑" w:hAnsi="华文细黑" w:cs="PMingLiU"/>
          <w:color w:val="555555"/>
          <w:kern w:val="0"/>
          <w:szCs w:val="24"/>
          <w:lang w:eastAsia="zh-CN"/>
        </w:rPr>
        <w:br/>
        <w:t xml:space="preserve">　　3.6 渗滤液</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一般工业固废物在贮存、处置过程中渗流出的液体。</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3.7 渗透系数</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水力坡降为1时，水穿过土壤、岩石或其他防渗材料的渗透速度，以cm／s计。</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3.8 防渗工程</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用天然或人工防渗材料构筑阻止贮存、处置场内外液体渗透的工程。</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4 贮存、处置场的类型</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贮存、处置场划分为Ⅰ和Ⅱ两个类型。</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w:t>
      </w:r>
      <w:proofErr w:type="gramStart"/>
      <w:r w:rsidRPr="00D12DA0">
        <w:rPr>
          <w:rFonts w:ascii="华文细黑" w:eastAsia="华文细黑" w:hAnsi="华文细黑" w:cs="PMingLiU"/>
          <w:color w:val="555555"/>
          <w:kern w:val="0"/>
          <w:szCs w:val="24"/>
          <w:lang w:eastAsia="zh-CN"/>
        </w:rPr>
        <w:t>堆放第</w:t>
      </w:r>
      <w:proofErr w:type="gramEnd"/>
      <w:r w:rsidRPr="00D12DA0">
        <w:rPr>
          <w:rFonts w:ascii="华文细黑" w:eastAsia="华文细黑" w:hAnsi="华文细黑" w:cs="PMingLiU"/>
          <w:color w:val="555555"/>
          <w:kern w:val="0"/>
          <w:szCs w:val="24"/>
          <w:lang w:eastAsia="zh-CN"/>
        </w:rPr>
        <w:t>Ⅰ类一般工业固体废物的贮存、处置场为第一类，简称Ⅰ类场。</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w:t>
      </w:r>
      <w:proofErr w:type="gramStart"/>
      <w:r w:rsidRPr="00D12DA0">
        <w:rPr>
          <w:rFonts w:ascii="华文细黑" w:eastAsia="华文细黑" w:hAnsi="华文细黑" w:cs="PMingLiU"/>
          <w:color w:val="555555"/>
          <w:kern w:val="0"/>
          <w:szCs w:val="24"/>
          <w:lang w:eastAsia="zh-CN"/>
        </w:rPr>
        <w:t>堆放第</w:t>
      </w:r>
      <w:proofErr w:type="gramEnd"/>
      <w:r w:rsidRPr="00D12DA0">
        <w:rPr>
          <w:rFonts w:ascii="华文细黑" w:eastAsia="华文细黑" w:hAnsi="华文细黑" w:cs="PMingLiU"/>
          <w:color w:val="555555"/>
          <w:kern w:val="0"/>
          <w:szCs w:val="24"/>
          <w:lang w:eastAsia="zh-CN"/>
        </w:rPr>
        <w:t>Ⅱ类一般工业固体废物的贮存、处置场为第二类，简称Ⅱ类场。</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5场址选择的环境保护要求</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5.1 Ⅰ类场和Ⅱ类场的共同要求。</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5.1.1 所选场址应符合当地城乡建设总体规划要求。</w:t>
      </w:r>
      <w:r w:rsidRPr="00D12DA0">
        <w:rPr>
          <w:rFonts w:ascii="华文细黑" w:eastAsia="华文细黑" w:hAnsi="华文细黑" w:cs="宋体" w:hint="eastAsia"/>
          <w:color w:val="555555"/>
          <w:kern w:val="0"/>
          <w:szCs w:val="24"/>
          <w:lang w:eastAsia="zh-CN"/>
        </w:rPr>
        <w:t xml:space="preserve"> </w:t>
      </w:r>
      <w:r w:rsidRPr="00D12DA0">
        <w:rPr>
          <w:rFonts w:ascii="华文细黑" w:eastAsia="华文细黑" w:hAnsi="华文细黑" w:cs="宋体" w:hint="eastAsia"/>
          <w:color w:val="555555"/>
          <w:kern w:val="0"/>
          <w:szCs w:val="24"/>
          <w:lang w:eastAsia="zh-CN"/>
        </w:rPr>
        <w:br/>
      </w:r>
      <w:r w:rsidRPr="00D12DA0">
        <w:rPr>
          <w:rFonts w:ascii="华文细黑" w:eastAsia="华文细黑" w:hAnsi="华文细黑" w:cs="PMingLiU"/>
          <w:color w:val="555555"/>
          <w:kern w:val="0"/>
          <w:szCs w:val="24"/>
          <w:lang w:eastAsia="zh-CN"/>
        </w:rPr>
        <w:t xml:space="preserve">　　5.1.2</w:t>
      </w:r>
      <w:r w:rsidR="00586261" w:rsidRPr="00586261">
        <w:rPr>
          <w:rFonts w:ascii="华文细黑" w:eastAsia="华文细黑" w:hAnsi="华文细黑" w:cs="PMingLiU"/>
          <w:color w:val="555555"/>
          <w:kern w:val="0"/>
          <w:szCs w:val="24"/>
          <w:lang w:eastAsia="zh-CN"/>
        </w:rPr>
        <w:t>应依据环境影响评价结论确定场址的位置及其与周围人群的距离，并经具有审批权的环境保护行政主管部门批准，</w:t>
      </w:r>
      <w:bookmarkStart w:id="0" w:name="_GoBack"/>
      <w:bookmarkEnd w:id="0"/>
      <w:r w:rsidR="00586261" w:rsidRPr="00586261">
        <w:rPr>
          <w:rFonts w:ascii="华文细黑" w:eastAsia="华文细黑" w:hAnsi="华文细黑" w:cs="PMingLiU"/>
          <w:color w:val="555555"/>
          <w:kern w:val="0"/>
          <w:szCs w:val="24"/>
          <w:lang w:eastAsia="zh-CN"/>
        </w:rPr>
        <w:t xml:space="preserve">并可作为规划控制的依据。 </w:t>
      </w:r>
    </w:p>
    <w:p w:rsidR="000433A8" w:rsidRPr="00586261" w:rsidRDefault="00586261" w:rsidP="00DE0BC9">
      <w:pPr>
        <w:widowControl/>
        <w:spacing w:before="100" w:beforeAutospacing="1" w:after="100" w:afterAutospacing="1" w:line="400" w:lineRule="exact"/>
        <w:rPr>
          <w:rFonts w:ascii="宋体" w:hAnsi="宋体" w:cs="宋体"/>
          <w:color w:val="FF0000"/>
          <w:kern w:val="0"/>
        </w:rPr>
      </w:pPr>
      <w:r w:rsidRPr="00586261">
        <w:rPr>
          <w:rFonts w:ascii="华文细黑" w:eastAsia="华文细黑" w:hAnsi="华文细黑" w:cs="PMingLiU"/>
          <w:color w:val="555555"/>
          <w:kern w:val="0"/>
          <w:szCs w:val="24"/>
          <w:lang w:eastAsia="zh-CN"/>
        </w:rPr>
        <w:t xml:space="preserve">　　在对一般工业固体废物贮存、处置场场址进行环境影响评价时，应重点考虑一般工业固体废物贮存、处置场产生的渗滤液以及粉尘等大气污染物等因素，根据其所在地区的环境功能区类别，综合评价其对周围环境、居住人群的身体健康、日常生活和生产活动的影响，确定其与常住居民居住场所、农用地、地表水体、高速公路、交通主干道（国道或省道）、铁路、飞机场、军事基地等敏感对象之间合理的位置关系。</w:t>
      </w:r>
      <w:r w:rsidRPr="00586261">
        <w:rPr>
          <w:rFonts w:ascii="华文细黑" w:eastAsia="华文细黑" w:hAnsi="华文细黑" w:cs="PMingLiU"/>
          <w:color w:val="555555"/>
          <w:kern w:val="0"/>
          <w:szCs w:val="24"/>
          <w:lang w:eastAsia="zh-CN"/>
        </w:rPr>
        <w:t xml:space="preserve"> </w:t>
      </w:r>
      <w:r w:rsidR="00215A98" w:rsidRPr="00586261">
        <w:rPr>
          <w:rFonts w:ascii="华文细黑" w:eastAsia="华文细黑" w:hAnsi="华文细黑" w:cs="PMingLiU"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5.1.3 应选在满足承载力要求的地基上，以避免地基下沉的影响，特别是不均匀或局部下沉的影响。</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5.1.4 应避开断层、断层破碎带、溶洞区，以及天然滑坡或泥石流影响区。 </w:t>
      </w:r>
      <w:r w:rsidR="00215A98" w:rsidRPr="00D12DA0">
        <w:rPr>
          <w:rFonts w:ascii="华文细黑" w:eastAsia="华文细黑" w:hAnsi="华文细黑" w:cs="PMingLiU"/>
          <w:color w:val="555555"/>
          <w:kern w:val="0"/>
          <w:szCs w:val="24"/>
          <w:lang w:eastAsia="zh-CN"/>
        </w:rPr>
        <w:br/>
        <w:t xml:space="preserve">　　5.1.5 禁止选在江河、湖泊、水库最高水位线以下的滩地和洪泛区。 </w:t>
      </w:r>
      <w:r w:rsidR="00215A98" w:rsidRPr="00D12DA0">
        <w:rPr>
          <w:rFonts w:ascii="华文细黑" w:eastAsia="华文细黑" w:hAnsi="华文细黑" w:cs="PMingLiU"/>
          <w:color w:val="555555"/>
          <w:kern w:val="0"/>
          <w:szCs w:val="24"/>
          <w:lang w:eastAsia="zh-CN"/>
        </w:rPr>
        <w:br/>
        <w:t xml:space="preserve">　　5.1.6 禁止选在自然保护区、风景名胜区和其他需要特别保护的区域。</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5.2 Ⅰ类场的其他要求</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应优先选用废弃的采矿坑、塌陷区。</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5.3 Ⅱ类场的其他要求</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5.3.1 应避开地下水主要</w:t>
      </w:r>
      <w:proofErr w:type="gramStart"/>
      <w:r w:rsidR="00215A98" w:rsidRPr="00D12DA0">
        <w:rPr>
          <w:rFonts w:ascii="华文细黑" w:eastAsia="华文细黑" w:hAnsi="华文细黑" w:cs="PMingLiU"/>
          <w:color w:val="555555"/>
          <w:kern w:val="0"/>
          <w:szCs w:val="24"/>
          <w:lang w:eastAsia="zh-CN"/>
        </w:rPr>
        <w:t>补给区</w:t>
      </w:r>
      <w:proofErr w:type="gramEnd"/>
      <w:r w:rsidR="00215A98" w:rsidRPr="00D12DA0">
        <w:rPr>
          <w:rFonts w:ascii="华文细黑" w:eastAsia="华文细黑" w:hAnsi="华文细黑" w:cs="PMingLiU"/>
          <w:color w:val="555555"/>
          <w:kern w:val="0"/>
          <w:szCs w:val="24"/>
          <w:lang w:eastAsia="zh-CN"/>
        </w:rPr>
        <w:t>和饮用水源含水层。</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lastRenderedPageBreak/>
        <w:t xml:space="preserve">　　5.3.2 应选在防渗性能好的地基上。天然基础层地表距地下水位的距离不得小于1.5m。 </w:t>
      </w:r>
      <w:r w:rsidR="00215A98" w:rsidRPr="00D12DA0">
        <w:rPr>
          <w:rFonts w:ascii="华文细黑" w:eastAsia="华文细黑" w:hAnsi="华文细黑" w:cs="PMingLiU"/>
          <w:color w:val="555555"/>
          <w:kern w:val="0"/>
          <w:szCs w:val="24"/>
          <w:lang w:eastAsia="zh-CN"/>
        </w:rPr>
        <w:br/>
      </w:r>
      <w:r w:rsidR="00215A98" w:rsidRPr="00D12DA0">
        <w:rPr>
          <w:rFonts w:ascii="华文细黑" w:eastAsia="华文细黑" w:hAnsi="华文细黑" w:cs="PMingLiU"/>
          <w:color w:val="555555"/>
          <w:kern w:val="0"/>
          <w:szCs w:val="24"/>
          <w:lang w:eastAsia="zh-CN"/>
        </w:rPr>
        <w:br/>
        <w:t xml:space="preserve">　　6 贮存、处置场设计的环境保护要求</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6.1 Ⅰ类场和Ⅱ类场的共同要求</w:t>
      </w:r>
      <w:r w:rsidR="00215A98" w:rsidRPr="00D12DA0">
        <w:rPr>
          <w:rFonts w:ascii="华文细黑" w:eastAsia="华文细黑" w:hAnsi="华文细黑" w:cs="宋体" w:hint="eastAsia"/>
          <w:color w:val="555555"/>
          <w:kern w:val="0"/>
          <w:szCs w:val="24"/>
          <w:lang w:eastAsia="zh-CN"/>
        </w:rPr>
        <w:t></w:t>
      </w:r>
      <w:r w:rsidR="00215A98" w:rsidRPr="00D12DA0">
        <w:rPr>
          <w:rFonts w:ascii="华文细黑" w:eastAsia="华文细黑" w:hAnsi="华文细黑" w:cs="PMingLiU"/>
          <w:color w:val="555555"/>
          <w:kern w:val="0"/>
          <w:szCs w:val="24"/>
          <w:lang w:eastAsia="zh-CN"/>
        </w:rPr>
        <w:t xml:space="preserve"> </w:t>
      </w:r>
      <w:r w:rsidR="00215A98" w:rsidRPr="00D12DA0">
        <w:rPr>
          <w:rFonts w:ascii="华文细黑" w:eastAsia="华文细黑" w:hAnsi="华文细黑" w:cs="PMingLiU"/>
          <w:color w:val="555555"/>
          <w:kern w:val="0"/>
          <w:szCs w:val="24"/>
          <w:lang w:eastAsia="zh-CN"/>
        </w:rPr>
        <w:br/>
        <w:t xml:space="preserve">　　6.1.1 贮存、处置场的建设类型，必须与将要堆放的一般工业固体废物的类别相一致。 </w:t>
      </w:r>
      <w:r w:rsidR="00215A98" w:rsidRPr="00D12DA0">
        <w:rPr>
          <w:rFonts w:ascii="华文细黑" w:eastAsia="华文细黑" w:hAnsi="华文细黑" w:cs="PMingLiU"/>
          <w:color w:val="555555"/>
          <w:kern w:val="0"/>
          <w:szCs w:val="24"/>
          <w:lang w:eastAsia="zh-CN"/>
        </w:rPr>
        <w:br/>
        <w:t xml:space="preserve">　　6.1.2 建设项目环境影响评价中应设置贮存、处置场专题评价；扩建、改建和超期服役的贮存、处置场，应重新履行环境影响评价手续。</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6.1.3 贮存、处置场应采取防止粉尘污染的措施。</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6.1.4 为防止雨水径流进入贮存、处置场内，避免渗滤液量增加和滑坡，贮存、处置场周边应设置导流渠。</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6.1.5 应设计渗滤液集排水设施。</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6.1.6 为防止一般工业固体废物和渗滤液的流失，应构筑堤、坝、挡土墙等设施。</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6.1.7 为保障设施、设备正常运营，必要时应采取措施防止地基下沉，尤其是防止不均匀或局部下沉。</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6.1.8 含硫量大于1.5%的煤矸石，必须采取措施防止自燃。</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6.1.9 为加强监督管理，贮存、处置场应按GB15562.2设置环境保护图形标志。</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6.2 Ⅱ类场的其他要求</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6.2.1 当天然基础层的渗透系数大于1.0×10-7cm/s时，应采用天然或人工材料构筑防渗层，防渗层的厚度应相当于渗透系数1.0×10-7cm／s和厚度1.5m的粘土层的防渗性能。</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6.2.2 必要时应设计渗滤液处理设施，对渗滤液进行处理。</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6.2.3 为监控渗滤液对地下水污染，贮存、处置场周边至少应设置三口地下水质监控井。一口沿地下水流向设在贮存、处置场上游 ，作为对照井；第二口沿地下水流向设在贮存、处置场下游，作为污染监视监测井；第三口设在最可能出现扩散影响的贮存、处置场周边，作为污染扩散监测井。</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当地质和水文地质资料表明含水层埋藏较深，经论证认定地下水不会被污染时，可以不设置地下水质监控井。 </w:t>
      </w:r>
      <w:r w:rsidR="00215A98" w:rsidRPr="00D12DA0">
        <w:rPr>
          <w:rFonts w:ascii="华文细黑" w:eastAsia="华文细黑" w:hAnsi="华文细黑" w:cs="PMingLiU"/>
          <w:color w:val="555555"/>
          <w:kern w:val="0"/>
          <w:szCs w:val="24"/>
          <w:lang w:eastAsia="zh-CN"/>
        </w:rPr>
        <w:br/>
      </w:r>
      <w:r w:rsidR="00215A98" w:rsidRPr="00D12DA0">
        <w:rPr>
          <w:rFonts w:ascii="华文细黑" w:eastAsia="华文细黑" w:hAnsi="华文细黑" w:cs="PMingLiU"/>
          <w:color w:val="555555"/>
          <w:kern w:val="0"/>
          <w:szCs w:val="24"/>
          <w:lang w:eastAsia="zh-CN"/>
        </w:rPr>
        <w:br/>
        <w:t xml:space="preserve">　　7 贮存、处置场的运行管理环境保护要求 </w:t>
      </w:r>
      <w:r w:rsidR="00215A98" w:rsidRPr="00D12DA0">
        <w:rPr>
          <w:rFonts w:ascii="华文细黑" w:eastAsia="华文细黑" w:hAnsi="华文细黑" w:cs="PMingLiU"/>
          <w:color w:val="555555"/>
          <w:kern w:val="0"/>
          <w:szCs w:val="24"/>
          <w:lang w:eastAsia="zh-CN"/>
        </w:rPr>
        <w:br/>
        <w:t xml:space="preserve">　　7.1Ⅰ类场和Ⅱ类场的共同要求。</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lastRenderedPageBreak/>
        <w:t xml:space="preserve">　　7.1.1 贮存、处置场的竣工，必须经原审批环境影响报告书(表)的环境保护行政主管部门验收合格后，方可投入生产或使用。</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7.1.2 一般工业固体废物贮存、处置场，禁止危险废物和生活垃圾混入。</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7.1.3 贮存、处置场的渗滤液达到GB8978标准后方可排放，大气污染物排放应满足GB16297无组织排放要求。</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7.1.4 贮存、处置场使用单位，应建立检查维护制度。定期检查维护堤、坝、挡土墙、导流渠等设施，发现有损坏可能或异常，应及时采取必要措施，以保障正常运行。</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7.1.5 贮存、处置场的使用单位，应建立档案制度。应将入场的一般工业固体废物的种类和数量以及下列资料，详细记录在案，长期保存，供随时查阅。</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a) 各种设施和设备的检查维护资料；</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b) 地基下沉、坍塌、滑坡等的观测和处置资料；</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c) 渗滤液及其处理后的水污染物排放和大气污染物排放等的监测资料。</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7.1.6 贮存、处置场的环境保护图形标志，应按GB15562.2规定进行检查和维护。</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7.2 Ⅰ类场的其他要求</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禁止Ⅱ类一般工业固体废物混入。</w:t>
      </w:r>
      <w:r w:rsidR="00215A98" w:rsidRPr="00D12DA0">
        <w:rPr>
          <w:rFonts w:ascii="华文细黑" w:eastAsia="华文细黑" w:hAnsi="华文细黑" w:cs="宋体" w:hint="eastAsia"/>
          <w:color w:val="555555"/>
          <w:kern w:val="0"/>
          <w:szCs w:val="24"/>
          <w:lang w:eastAsia="zh-CN"/>
        </w:rPr>
        <w:t></w:t>
      </w:r>
      <w:r w:rsidR="00215A98" w:rsidRPr="00D12DA0">
        <w:rPr>
          <w:rFonts w:ascii="华文细黑" w:eastAsia="华文细黑" w:hAnsi="华文细黑" w:cs="PMingLiU"/>
          <w:color w:val="555555"/>
          <w:kern w:val="0"/>
          <w:szCs w:val="24"/>
          <w:lang w:eastAsia="zh-CN"/>
        </w:rPr>
        <w:t xml:space="preserve"> </w:t>
      </w:r>
      <w:r w:rsidR="00215A98" w:rsidRPr="00D12DA0">
        <w:rPr>
          <w:rFonts w:ascii="华文细黑" w:eastAsia="华文细黑" w:hAnsi="华文细黑" w:cs="PMingLiU"/>
          <w:color w:val="555555"/>
          <w:kern w:val="0"/>
          <w:szCs w:val="24"/>
          <w:lang w:eastAsia="zh-CN"/>
        </w:rPr>
        <w:br/>
        <w:t xml:space="preserve">　　7.3 Ⅱ类场的其他要求</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7.3.1 应定期检查维护防渗工程，定期监测地下水水质，发现防渗功能下降，应及时采取必要措施。地下水水质按GB/T 14848规定评定。</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7.3.2 应定期检查维护渗滤液集排水设施和渗滤液处理设施，定期监测渗滤液及其处理后的排放水水质，发现集排水设施不通畅或处理后的水质超过GB8978或地方的污染物排放标准，须及时采取必要措施。 </w:t>
      </w:r>
      <w:r w:rsidR="00215A98" w:rsidRPr="00D12DA0">
        <w:rPr>
          <w:rFonts w:ascii="华文细黑" w:eastAsia="华文细黑" w:hAnsi="华文细黑" w:cs="PMingLiU"/>
          <w:color w:val="555555"/>
          <w:kern w:val="0"/>
          <w:szCs w:val="24"/>
          <w:lang w:eastAsia="zh-CN"/>
        </w:rPr>
        <w:br/>
      </w:r>
      <w:r w:rsidR="00215A98" w:rsidRPr="00D12DA0">
        <w:rPr>
          <w:rFonts w:ascii="华文细黑" w:eastAsia="华文细黑" w:hAnsi="华文细黑" w:cs="PMingLiU"/>
          <w:color w:val="555555"/>
          <w:kern w:val="0"/>
          <w:szCs w:val="24"/>
          <w:lang w:eastAsia="zh-CN"/>
        </w:rPr>
        <w:br/>
        <w:t xml:space="preserve">　　8 关闭与封场的环境保护要求</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8.1 Ⅰ类场和Ⅱ类场的共同要求</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8.1.1 当贮存、处置</w:t>
      </w:r>
      <w:proofErr w:type="gramStart"/>
      <w:r w:rsidR="00215A98" w:rsidRPr="00D12DA0">
        <w:rPr>
          <w:rFonts w:ascii="华文细黑" w:eastAsia="华文细黑" w:hAnsi="华文细黑" w:cs="PMingLiU"/>
          <w:color w:val="555555"/>
          <w:kern w:val="0"/>
          <w:szCs w:val="24"/>
          <w:lang w:eastAsia="zh-CN"/>
        </w:rPr>
        <w:t>场服务</w:t>
      </w:r>
      <w:proofErr w:type="gramEnd"/>
      <w:r w:rsidR="00215A98" w:rsidRPr="00D12DA0">
        <w:rPr>
          <w:rFonts w:ascii="华文细黑" w:eastAsia="华文细黑" w:hAnsi="华文细黑" w:cs="PMingLiU"/>
          <w:color w:val="555555"/>
          <w:kern w:val="0"/>
          <w:szCs w:val="24"/>
          <w:lang w:eastAsia="zh-CN"/>
        </w:rPr>
        <w:t>期满或因故不再承担新的贮存、处置任务时，应分别予以关闭或封场。关闭或封场前，必须编制关闭或封场计划，报请所在地县级以上环境保护行政主管部门核准，并采取污染防止措施。</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8.1.2 关闭或封场时，表面坡度一般不超过33%。标高每升高3-5m，须建造一个台阶。台阶应有不小于1m的宽度、2-3%的坡度和能经受暴雨冲刷的强度。 </w:t>
      </w:r>
      <w:r w:rsidR="00215A98" w:rsidRPr="00D12DA0">
        <w:rPr>
          <w:rFonts w:ascii="华文细黑" w:eastAsia="华文细黑" w:hAnsi="华文细黑" w:cs="PMingLiU"/>
          <w:color w:val="555555"/>
          <w:kern w:val="0"/>
          <w:szCs w:val="24"/>
          <w:lang w:eastAsia="zh-CN"/>
        </w:rPr>
        <w:br/>
        <w:t xml:space="preserve">　　8.1.3 关闭或封场后，仍需继续维护管理，直到稳定为止。以防止覆土层下沉、开裂，致使渗滤液量增加，防止一般工业</w:t>
      </w:r>
      <w:proofErr w:type="gramStart"/>
      <w:r w:rsidR="00215A98" w:rsidRPr="00D12DA0">
        <w:rPr>
          <w:rFonts w:ascii="华文细黑" w:eastAsia="华文细黑" w:hAnsi="华文细黑" w:cs="PMingLiU"/>
          <w:color w:val="555555"/>
          <w:kern w:val="0"/>
          <w:szCs w:val="24"/>
          <w:lang w:eastAsia="zh-CN"/>
        </w:rPr>
        <w:t>固体废物堆体失稳</w:t>
      </w:r>
      <w:proofErr w:type="gramEnd"/>
      <w:r w:rsidR="00215A98" w:rsidRPr="00D12DA0">
        <w:rPr>
          <w:rFonts w:ascii="华文细黑" w:eastAsia="华文细黑" w:hAnsi="华文细黑" w:cs="PMingLiU"/>
          <w:color w:val="555555"/>
          <w:kern w:val="0"/>
          <w:szCs w:val="24"/>
          <w:lang w:eastAsia="zh-CN"/>
        </w:rPr>
        <w:t>而造成滑坡等事</w:t>
      </w:r>
      <w:r w:rsidR="00215A98" w:rsidRPr="00D12DA0">
        <w:rPr>
          <w:rFonts w:ascii="华文细黑" w:eastAsia="华文细黑" w:hAnsi="华文细黑" w:cs="PMingLiU"/>
          <w:color w:val="555555"/>
          <w:kern w:val="0"/>
          <w:szCs w:val="24"/>
          <w:lang w:eastAsia="zh-CN"/>
        </w:rPr>
        <w:lastRenderedPageBreak/>
        <w:t>故。</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8.1.4 关闭或封场后，应设置标志物，注明关闭或封场时间，以及使用该土地时应注意的事项。</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8.2 Ⅰ类场的其他要求</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为利于恢复植被，关闭时表面</w:t>
      </w:r>
      <w:proofErr w:type="gramStart"/>
      <w:r w:rsidR="00215A98" w:rsidRPr="00D12DA0">
        <w:rPr>
          <w:rFonts w:ascii="华文细黑" w:eastAsia="华文细黑" w:hAnsi="华文细黑" w:cs="PMingLiU"/>
          <w:color w:val="555555"/>
          <w:kern w:val="0"/>
          <w:szCs w:val="24"/>
          <w:lang w:eastAsia="zh-CN"/>
        </w:rPr>
        <w:t>一般应覆一层</w:t>
      </w:r>
      <w:proofErr w:type="gramEnd"/>
      <w:r w:rsidR="00215A98" w:rsidRPr="00D12DA0">
        <w:rPr>
          <w:rFonts w:ascii="华文细黑" w:eastAsia="华文细黑" w:hAnsi="华文细黑" w:cs="PMingLiU"/>
          <w:color w:val="555555"/>
          <w:kern w:val="0"/>
          <w:szCs w:val="24"/>
          <w:lang w:eastAsia="zh-CN"/>
        </w:rPr>
        <w:t>天然土壤，其厚度视固体废物的颗粒度大小和</w:t>
      </w:r>
      <w:proofErr w:type="gramStart"/>
      <w:r w:rsidR="00215A98" w:rsidRPr="00D12DA0">
        <w:rPr>
          <w:rFonts w:ascii="华文细黑" w:eastAsia="华文细黑" w:hAnsi="华文细黑" w:cs="PMingLiU"/>
          <w:color w:val="555555"/>
          <w:kern w:val="0"/>
          <w:szCs w:val="24"/>
          <w:lang w:eastAsia="zh-CN"/>
        </w:rPr>
        <w:t>拟种</w:t>
      </w:r>
      <w:proofErr w:type="gramEnd"/>
      <w:r w:rsidR="00215A98" w:rsidRPr="00D12DA0">
        <w:rPr>
          <w:rFonts w:ascii="华文细黑" w:eastAsia="华文细黑" w:hAnsi="华文细黑" w:cs="PMingLiU"/>
          <w:color w:val="555555"/>
          <w:kern w:val="0"/>
          <w:szCs w:val="24"/>
          <w:lang w:eastAsia="zh-CN"/>
        </w:rPr>
        <w:t>植物种类确定。</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8.3 Ⅱ类场的其他要求</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8.3.1 为防止固体废物直接暴露和雨水渗入堆体内，封场时表面应覆土二层，第一层为阻隔层，覆20～45cm厚的粘土，并压实，防止雨水渗入固体废物堆体内；第二层为覆盖层，覆天然土壤，以利植物生长，其厚度视栽种植物种类而定。</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8.3.2 封场后，渗滤液及其处理后的排放水的监测系统应继续维持正常运转，直至水质稳定为止。地下水监测系统应继续维持正常运转。</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9 污染物控制与监测</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9.1 污染控制项目</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9.1.1 渗滤液及其处理后的排放水</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应选</w:t>
      </w:r>
      <w:proofErr w:type="gramStart"/>
      <w:r w:rsidR="00215A98" w:rsidRPr="00D12DA0">
        <w:rPr>
          <w:rFonts w:ascii="华文细黑" w:eastAsia="华文细黑" w:hAnsi="华文细黑" w:cs="PMingLiU"/>
          <w:color w:val="555555"/>
          <w:kern w:val="0"/>
          <w:szCs w:val="24"/>
          <w:lang w:eastAsia="zh-CN"/>
        </w:rPr>
        <w:t>择一般</w:t>
      </w:r>
      <w:proofErr w:type="gramEnd"/>
      <w:r w:rsidR="00215A98" w:rsidRPr="00D12DA0">
        <w:rPr>
          <w:rFonts w:ascii="华文细黑" w:eastAsia="华文细黑" w:hAnsi="华文细黑" w:cs="PMingLiU"/>
          <w:color w:val="555555"/>
          <w:kern w:val="0"/>
          <w:szCs w:val="24"/>
          <w:lang w:eastAsia="zh-CN"/>
        </w:rPr>
        <w:t>工业固体废物的特征组分作为控制项目。</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9.1.2 地下水</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贮存、处置场投入使用前，以GB／T14848规定的项目为控制项目；使用过程中和关闭或封场后的控制项目，可选择所贮存、处置的固体废物的特征组分。 </w:t>
      </w:r>
      <w:r w:rsidR="00215A98" w:rsidRPr="00D12DA0">
        <w:rPr>
          <w:rFonts w:ascii="华文细黑" w:eastAsia="华文细黑" w:hAnsi="华文细黑" w:cs="PMingLiU"/>
          <w:color w:val="555555"/>
          <w:kern w:val="0"/>
          <w:szCs w:val="24"/>
          <w:lang w:eastAsia="zh-CN"/>
        </w:rPr>
        <w:br/>
        <w:t xml:space="preserve">　　9.1.3 大气</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贮存、处置场以颗粒物为控制项目，其中属于自燃性煤矸石的贮存、处置场，以颗粒物和二氧化硫为控制项目。</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9.2 监测 </w:t>
      </w:r>
      <w:r w:rsidR="00215A98" w:rsidRPr="00D12DA0">
        <w:rPr>
          <w:rFonts w:ascii="华文细黑" w:eastAsia="华文细黑" w:hAnsi="华文细黑" w:cs="PMingLiU"/>
          <w:color w:val="555555"/>
          <w:kern w:val="0"/>
          <w:szCs w:val="24"/>
          <w:lang w:eastAsia="zh-CN"/>
        </w:rPr>
        <w:br/>
        <w:t xml:space="preserve">　　9.2.1 渗滤液及其处理后的排放水</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a) 采样点</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采样点设在排放口。</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b) 采样频率</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每月一次。</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c) 测定方法</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按GB8978选配方法进行。</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9.2.2 地下水</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a) 采样点</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lastRenderedPageBreak/>
        <w:t xml:space="preserve">　　采样点设在地下水质监控井。</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b) 采样频率</w:t>
      </w:r>
      <w:r w:rsidR="00215A98" w:rsidRPr="00D12DA0">
        <w:rPr>
          <w:rFonts w:ascii="华文细黑" w:eastAsia="华文细黑" w:hAnsi="华文细黑" w:cs="宋体" w:hint="eastAsia"/>
          <w:color w:val="555555"/>
          <w:kern w:val="0"/>
          <w:szCs w:val="24"/>
          <w:lang w:eastAsia="zh-CN"/>
        </w:rPr>
        <w:t xml:space="preserve"> </w:t>
      </w:r>
      <w:r w:rsidR="00215A98" w:rsidRPr="00D12DA0">
        <w:rPr>
          <w:rFonts w:ascii="华文细黑" w:eastAsia="华文细黑" w:hAnsi="华文细黑" w:cs="宋体" w:hint="eastAsia"/>
          <w:color w:val="555555"/>
          <w:kern w:val="0"/>
          <w:szCs w:val="24"/>
          <w:lang w:eastAsia="zh-CN"/>
        </w:rPr>
        <w:br/>
      </w:r>
      <w:r w:rsidR="00215A98" w:rsidRPr="00D12DA0">
        <w:rPr>
          <w:rFonts w:ascii="华文细黑" w:eastAsia="华文细黑" w:hAnsi="华文细黑" w:cs="PMingLiU"/>
          <w:color w:val="555555"/>
          <w:kern w:val="0"/>
          <w:szCs w:val="24"/>
          <w:lang w:eastAsia="zh-CN"/>
        </w:rPr>
        <w:t xml:space="preserve">　　贮存、处置场投入使用前，至少应监测一次本底水平；在运行过程中和封场后,每年按枯、平、丰水期进行，每期一次。</w:t>
      </w:r>
      <w:r w:rsidR="00215A98" w:rsidRPr="00D12DA0">
        <w:rPr>
          <w:rFonts w:ascii="华文细黑" w:eastAsia="华文细黑" w:hAnsi="华文细黑" w:cs="PMingLiU"/>
          <w:color w:val="555555"/>
          <w:kern w:val="0"/>
          <w:szCs w:val="24"/>
          <w:lang w:eastAsia="zh-CN"/>
        </w:rPr>
        <w:br/>
        <w:t xml:space="preserve">　　10 标准的实施与监督</w:t>
      </w:r>
      <w:r w:rsidR="00215A98" w:rsidRPr="00D12DA0">
        <w:rPr>
          <w:rFonts w:ascii="华文细黑" w:eastAsia="华文细黑" w:hAnsi="华文细黑" w:cs="PMingLiU"/>
          <w:color w:val="555555"/>
          <w:kern w:val="0"/>
          <w:szCs w:val="24"/>
          <w:lang w:eastAsia="zh-CN"/>
        </w:rPr>
        <w:br/>
      </w:r>
      <w:r w:rsidR="00215A98" w:rsidRPr="00D12DA0">
        <w:rPr>
          <w:rFonts w:ascii="华文细黑" w:eastAsia="华文细黑" w:hAnsi="华文细黑" w:cs="PMingLiU"/>
          <w:color w:val="555555"/>
          <w:kern w:val="0"/>
          <w:szCs w:val="24"/>
          <w:lang w:eastAsia="zh-CN"/>
        </w:rPr>
        <w:br/>
        <w:t xml:space="preserve">    本标准由县级以上人民政府环境保护行政主管部门负责实施与监督。 </w:t>
      </w:r>
    </w:p>
    <w:sectPr w:rsidR="000433A8" w:rsidRPr="0058626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9C" w:rsidRDefault="0076609C" w:rsidP="00215A98">
      <w:r>
        <w:separator/>
      </w:r>
    </w:p>
  </w:endnote>
  <w:endnote w:type="continuationSeparator" w:id="0">
    <w:p w:rsidR="0076609C" w:rsidRDefault="0076609C" w:rsidP="0021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9C" w:rsidRDefault="0076609C" w:rsidP="00215A98">
      <w:r>
        <w:separator/>
      </w:r>
    </w:p>
  </w:footnote>
  <w:footnote w:type="continuationSeparator" w:id="0">
    <w:p w:rsidR="0076609C" w:rsidRDefault="0076609C" w:rsidP="00215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5A98"/>
    <w:rsid w:val="000433A8"/>
    <w:rsid w:val="0005553E"/>
    <w:rsid w:val="00215A98"/>
    <w:rsid w:val="004F06B8"/>
    <w:rsid w:val="00586261"/>
    <w:rsid w:val="005D1854"/>
    <w:rsid w:val="0076609C"/>
    <w:rsid w:val="00D12DA0"/>
    <w:rsid w:val="00DE0B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5A98"/>
    <w:pPr>
      <w:tabs>
        <w:tab w:val="center" w:pos="4153"/>
        <w:tab w:val="right" w:pos="8306"/>
      </w:tabs>
      <w:snapToGrid w:val="0"/>
    </w:pPr>
    <w:rPr>
      <w:sz w:val="20"/>
      <w:szCs w:val="20"/>
    </w:rPr>
  </w:style>
  <w:style w:type="character" w:customStyle="1" w:styleId="Char">
    <w:name w:val="页眉 Char"/>
    <w:basedOn w:val="a0"/>
    <w:link w:val="a3"/>
    <w:uiPriority w:val="99"/>
    <w:semiHidden/>
    <w:rsid w:val="00215A98"/>
    <w:rPr>
      <w:sz w:val="20"/>
      <w:szCs w:val="20"/>
    </w:rPr>
  </w:style>
  <w:style w:type="paragraph" w:styleId="a4">
    <w:name w:val="footer"/>
    <w:basedOn w:val="a"/>
    <w:link w:val="Char0"/>
    <w:uiPriority w:val="99"/>
    <w:semiHidden/>
    <w:unhideWhenUsed/>
    <w:rsid w:val="00215A98"/>
    <w:pPr>
      <w:tabs>
        <w:tab w:val="center" w:pos="4153"/>
        <w:tab w:val="right" w:pos="8306"/>
      </w:tabs>
      <w:snapToGrid w:val="0"/>
    </w:pPr>
    <w:rPr>
      <w:sz w:val="20"/>
      <w:szCs w:val="20"/>
    </w:rPr>
  </w:style>
  <w:style w:type="character" w:customStyle="1" w:styleId="Char0">
    <w:name w:val="页脚 Char"/>
    <w:basedOn w:val="a0"/>
    <w:link w:val="a4"/>
    <w:uiPriority w:val="99"/>
    <w:semiHidden/>
    <w:rsid w:val="00215A98"/>
    <w:rPr>
      <w:sz w:val="20"/>
      <w:szCs w:val="20"/>
    </w:rPr>
  </w:style>
  <w:style w:type="character" w:styleId="a5">
    <w:name w:val="Hyperlink"/>
    <w:basedOn w:val="a0"/>
    <w:uiPriority w:val="99"/>
    <w:semiHidden/>
    <w:unhideWhenUsed/>
    <w:rsid w:val="00215A98"/>
    <w:rPr>
      <w:strike w:val="0"/>
      <w:dstrike w:val="0"/>
      <w:color w:val="555555"/>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4434">
      <w:bodyDiv w:val="1"/>
      <w:marLeft w:val="0"/>
      <w:marRight w:val="0"/>
      <w:marTop w:val="0"/>
      <w:marBottom w:val="0"/>
      <w:divBdr>
        <w:top w:val="none" w:sz="0" w:space="0" w:color="auto"/>
        <w:left w:val="none" w:sz="0" w:space="0" w:color="auto"/>
        <w:bottom w:val="none" w:sz="0" w:space="0" w:color="auto"/>
        <w:right w:val="none" w:sz="0" w:space="0" w:color="auto"/>
      </w:divBdr>
      <w:divsChild>
        <w:div w:id="1046182035">
          <w:marLeft w:val="0"/>
          <w:marRight w:val="0"/>
          <w:marTop w:val="60"/>
          <w:marBottom w:val="0"/>
          <w:divBdr>
            <w:top w:val="none" w:sz="0" w:space="0" w:color="auto"/>
            <w:left w:val="none" w:sz="0" w:space="0" w:color="auto"/>
            <w:bottom w:val="none" w:sz="0" w:space="0" w:color="auto"/>
            <w:right w:val="none" w:sz="0" w:space="0" w:color="auto"/>
          </w:divBdr>
          <w:divsChild>
            <w:div w:id="280459694">
              <w:marLeft w:val="0"/>
              <w:marRight w:val="30"/>
              <w:marTop w:val="0"/>
              <w:marBottom w:val="0"/>
              <w:divBdr>
                <w:top w:val="single" w:sz="6" w:space="0" w:color="A2DDB5"/>
                <w:left w:val="single" w:sz="6" w:space="0" w:color="A2DDB5"/>
                <w:bottom w:val="single" w:sz="6" w:space="0" w:color="A2DDB5"/>
                <w:right w:val="single" w:sz="6" w:space="0" w:color="A2DDB5"/>
              </w:divBdr>
              <w:divsChild>
                <w:div w:id="1360009128">
                  <w:marLeft w:val="0"/>
                  <w:marRight w:val="0"/>
                  <w:marTop w:val="0"/>
                  <w:marBottom w:val="0"/>
                  <w:divBdr>
                    <w:top w:val="none" w:sz="0" w:space="0" w:color="auto"/>
                    <w:left w:val="none" w:sz="0" w:space="0" w:color="auto"/>
                    <w:bottom w:val="none" w:sz="0" w:space="0" w:color="auto"/>
                    <w:right w:val="none" w:sz="0" w:space="0" w:color="auto"/>
                  </w:divBdr>
                  <w:divsChild>
                    <w:div w:id="1102457928">
                      <w:marLeft w:val="0"/>
                      <w:marRight w:val="0"/>
                      <w:marTop w:val="0"/>
                      <w:marBottom w:val="0"/>
                      <w:divBdr>
                        <w:top w:val="none" w:sz="0" w:space="0" w:color="auto"/>
                        <w:left w:val="none" w:sz="0" w:space="0" w:color="auto"/>
                        <w:bottom w:val="none" w:sz="0" w:space="0" w:color="auto"/>
                        <w:right w:val="none" w:sz="0" w:space="0" w:color="auto"/>
                      </w:divBdr>
                      <w:divsChild>
                        <w:div w:id="11929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736</Words>
  <Characters>4201</Characters>
  <Application>Microsoft Office Word</Application>
  <DocSecurity>0</DocSecurity>
  <Lines>35</Lines>
  <Paragraphs>9</Paragraphs>
  <ScaleCrop>false</ScaleCrop>
  <Company>solar</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meng.jin</dc:creator>
  <cp:keywords/>
  <dc:description/>
  <cp:lastModifiedBy>User</cp:lastModifiedBy>
  <cp:revision>10</cp:revision>
  <dcterms:created xsi:type="dcterms:W3CDTF">2012-09-04T03:27:00Z</dcterms:created>
  <dcterms:modified xsi:type="dcterms:W3CDTF">2015-04-13T08:22:00Z</dcterms:modified>
</cp:coreProperties>
</file>